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Załącznik nr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Wymagania dotyczące procesu spawania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1"/>
          <w:iCs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Spawacze, wykonujący spawanie rurociągów m.s.c. powinni posiadać odpowiednie kwalifikacje zgodnie z normą </w:t>
      </w:r>
      <w:hyperlink r:id="rId7">
        <w:r w:rsidDel="00000000" w:rsidR="00000000" w:rsidRPr="00000000">
          <w:rPr>
            <w:rFonts w:ascii="Calibri" w:cs="Calibri" w:eastAsia="Calibri" w:hAnsi="Calibri"/>
            <w:b w:val="0"/>
            <w:bCs w:val="0"/>
            <w:i w:val="0"/>
            <w:iCs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PN-EN 287-1:200</w:t>
        </w:r>
      </w:hyperlink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7, uprawniające do stosowania danych metod spawania, grup materiałów, zakresu średnic i metod spawania. Spawacze obsługujący mechaniczne urządzenia do spawania muszą posiadać kwalifikacje zgodnie z normą PN-EN 1418:2000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1"/>
          <w:iCs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Personel nadzorujący wykonanie prac spawalniczych jest odpowiedzialny za wszystkie prace spawalnicze i kontrole. Personel ten musi mieć kwalifikacje zgodnie z normą </w:t>
      </w:r>
      <w:hyperlink r:id="rId8">
        <w:r w:rsidDel="00000000" w:rsidR="00000000" w:rsidRPr="00000000">
          <w:rPr>
            <w:rFonts w:ascii="Calibri" w:cs="Calibri" w:eastAsia="Calibri" w:hAnsi="Calibri"/>
            <w:b w:val="0"/>
            <w:bCs w:val="0"/>
            <w:i w:val="0"/>
            <w:iCs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PN-EN ISO 14731:2006</w:t>
        </w:r>
      </w:hyperlink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odpowiednio do danych wymagań jakościowych określonych w grupie norm </w:t>
      </w:r>
      <w:hyperlink r:id="rId9">
        <w:r w:rsidDel="00000000" w:rsidR="00000000" w:rsidRPr="00000000">
          <w:rPr>
            <w:rFonts w:ascii="Calibri" w:cs="Calibri" w:eastAsia="Calibri" w:hAnsi="Calibri"/>
            <w:b w:val="0"/>
            <w:bCs w:val="0"/>
            <w:i w:val="0"/>
            <w:iCs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PN-EN ISO 3834:2006</w:t>
        </w:r>
      </w:hyperlink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Metody spawania muszą być określone i dopuszczone zgodnie z normami </w:t>
      </w:r>
      <w:hyperlink r:id="rId10">
        <w:r w:rsidDel="00000000" w:rsidR="00000000" w:rsidRPr="00000000">
          <w:rPr>
            <w:rFonts w:ascii="Calibri" w:cs="Calibri" w:eastAsia="Calibri" w:hAnsi="Calibri"/>
            <w:b w:val="0"/>
            <w:bCs w:val="0"/>
            <w:i w:val="0"/>
            <w:iCs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PN-EN ISO 15609-1:2007</w:t>
        </w:r>
      </w:hyperlink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hyperlink r:id="rId11">
        <w:r w:rsidDel="00000000" w:rsidR="00000000" w:rsidRPr="00000000">
          <w:rPr>
            <w:rFonts w:ascii="Calibri" w:cs="Calibri" w:eastAsia="Calibri" w:hAnsi="Calibri"/>
            <w:b w:val="0"/>
            <w:bCs w:val="0"/>
            <w:i w:val="0"/>
            <w:iCs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PN-EN ISO 15609-2:2005</w:t>
        </w:r>
      </w:hyperlink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Przygotowanie rurociągów do spawania, stosowane elektrody i sposób wykonania spoin powinny być zgodne z dokumentacją techniczną,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 przypadku braku lub niepełnego przedstawienia w dokumentacji technologii wykonania spoin, należy przestrzegać następujących zasad: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00"/>
        </w:tabs>
        <w:spacing w:after="0" w:before="0" w:line="240" w:lineRule="auto"/>
        <w:ind w:left="709" w:right="0" w:hanging="709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rury do spawania powinny być ustawione współosiowo,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00"/>
        </w:tabs>
        <w:spacing w:after="0" w:before="0" w:line="240" w:lineRule="auto"/>
        <w:ind w:left="709" w:right="0" w:hanging="709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rurociągi należy montować i spawać z wykorzystaniem centrowników,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00"/>
        </w:tabs>
        <w:spacing w:after="0" w:before="0" w:line="240" w:lineRule="auto"/>
        <w:ind w:left="709" w:right="0" w:hanging="709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zmiana kierunku osi (ukosowanie) na połączeniu rur stalowych może wynosić:</w:t>
      </w:r>
    </w:p>
    <w:tbl>
      <w:tblPr>
        <w:tblStyle w:val="Table1"/>
        <w:tblW w:w="3984.0000000000005" w:type="dxa"/>
        <w:jc w:val="left"/>
        <w:tblInd w:w="2410.0" w:type="dxa"/>
        <w:tblLayout w:type="fixed"/>
        <w:tblLook w:val="0000"/>
      </w:tblPr>
      <w:tblGrid>
        <w:gridCol w:w="2069"/>
        <w:gridCol w:w="497"/>
        <w:gridCol w:w="1418"/>
        <w:tblGridChange w:id="0">
          <w:tblGrid>
            <w:gridCol w:w="2069"/>
            <w:gridCol w:w="497"/>
            <w:gridCol w:w="141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DN20 </w:t>
            </w: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÷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250</w:t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max 2°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DN300</w:t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max 1,5°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2">
            <w:pPr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DN400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max 1°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&gt; DN500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max 1°</w:t>
            </w:r>
          </w:p>
        </w:tc>
      </w:tr>
    </w:tbl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00"/>
        </w:tabs>
        <w:spacing w:after="0" w:before="0" w:line="240" w:lineRule="auto"/>
        <w:ind w:left="709" w:right="0" w:hanging="709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 uzasadnionych przypadkach potwierdzonych obliczeniami przeprowadzonymi przez projektanta rurociągu na prostych odcinkach s.c. dopuszcza się większe zmiany kierunku osi (ukosowania) na połączeniach rur stalowych.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00"/>
        </w:tabs>
        <w:spacing w:after="0" w:before="0" w:line="240" w:lineRule="auto"/>
        <w:ind w:left="709" w:right="0" w:hanging="709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 pobliżu podpór stałych oraz osiowych kompensatorów mieszkowych (w odległościach mniejszych od 12 metrów) nie wolno zmieniać kierunku osi spawanych rur,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00"/>
        </w:tabs>
        <w:spacing w:after="0" w:before="0" w:line="240" w:lineRule="auto"/>
        <w:ind w:left="709" w:right="0" w:hanging="709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ksp7cddqejn6" w:id="0"/>
      <w:bookmarkEnd w:id="0"/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rurociągi o średnicy nominalnej DN ≤ 80 o grubości ścianki g = max 3,2 mm można spawać acetylenowo-tlenowo (311),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00"/>
        </w:tabs>
        <w:spacing w:after="0" w:before="0" w:line="240" w:lineRule="auto"/>
        <w:ind w:left="709" w:right="0" w:hanging="709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 wykonaniu każdej warstwy spoiny należy usunąć żużel, a spoinę oczyścić mechanicznie (szlifierką) lub szczotką drucianą. W przypadku spawania elektrodą rutylowo –zasadową konieczne jest użycie szlifierki,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00"/>
        </w:tabs>
        <w:spacing w:after="0" w:before="0" w:line="240" w:lineRule="auto"/>
        <w:ind w:left="709" w:right="0" w:hanging="709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rurociągi o średnicy nominalnej DN &gt; 80 i grubości ścianki g &gt;3,2 mm należy spawać elektrycznie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1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gwarantującą uzyskanie wymaganej jakości i wytrzymałości spoin.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00"/>
        </w:tabs>
        <w:spacing w:after="0" w:before="0" w:line="240" w:lineRule="auto"/>
        <w:ind w:left="709" w:right="0" w:hanging="709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należy zapewnić przygotowanie krawędzi spawanych zgodnie z normą </w:t>
        <w:br w:type="textWrapping"/>
        <w:t xml:space="preserve">PN-ISO 6761:1996,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00"/>
        </w:tabs>
        <w:spacing w:after="0" w:before="0" w:line="240" w:lineRule="auto"/>
        <w:ind w:left="709" w:right="0" w:hanging="709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elektrody do spawania powinny być stosowane zgodnie z kartą technologiczną spawania i odpowiadać wymaganiom norm: PN-91/M-69430, </w:t>
      </w:r>
      <w:hyperlink r:id="rId12">
        <w:r w:rsidDel="00000000" w:rsidR="00000000" w:rsidRPr="00000000">
          <w:rPr>
            <w:rFonts w:ascii="Calibri" w:cs="Calibri" w:eastAsia="Calibri" w:hAnsi="Calibri"/>
            <w:b w:val="0"/>
            <w:bCs w:val="0"/>
            <w:i w:val="0"/>
            <w:iCs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PN-EN ISO 2560:2006</w:t>
        </w:r>
      </w:hyperlink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PN-79/E-69010, </w:t>
      </w:r>
      <w:hyperlink r:id="rId13">
        <w:r w:rsidDel="00000000" w:rsidR="00000000" w:rsidRPr="00000000">
          <w:rPr>
            <w:rFonts w:ascii="Calibri" w:cs="Calibri" w:eastAsia="Calibri" w:hAnsi="Calibri"/>
            <w:b w:val="0"/>
            <w:bCs w:val="0"/>
            <w:i w:val="0"/>
            <w:iCs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PN-EN ISO 17632:2008</w:t>
        </w:r>
      </w:hyperlink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hyperlink r:id="rId14">
        <w:r w:rsidDel="00000000" w:rsidR="00000000" w:rsidRPr="00000000">
          <w:rPr>
            <w:rFonts w:ascii="Calibri" w:cs="Calibri" w:eastAsia="Calibri" w:hAnsi="Calibri"/>
            <w:b w:val="0"/>
            <w:bCs w:val="0"/>
            <w:i w:val="0"/>
            <w:iCs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PN-EN ISO 14343:2007</w:t>
        </w:r>
      </w:hyperlink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PN-EN 12536:2002, PN-EN ISO 6847:2005 oraz posiadać świadectwa odbioru 3.1.B zgodnie z normą PN-EN 10204:2006;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Elektrody powinny posiadać atesty producenta.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Elektrody używane do wykonywania spoin na budowie muszą być przechowywane w odpowiednich warunkach, konieczne jest stosowanie suszarek i termosów do elektrod.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Przy temperaturze poniżej 5°C należy zabezpieczyć spoinę przed nadmiernie szybkim stygnięciem.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Spoiny niespełniające określonych wymagań muszą być naprawione lub wycięte.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Naprawa musi być wykonana przy zastosowaniu dopuszczonych metod spawania.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  <w:font w:name="Symbol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1495" w:hanging="360"/>
      </w:pPr>
      <w:rPr/>
    </w:lvl>
    <w:lvl w:ilvl="1">
      <w:start w:val="1"/>
      <w:numFmt w:val="bullet"/>
      <w:lvlText w:val="−"/>
      <w:lvlJc w:val="left"/>
      <w:pPr>
        <w:ind w:left="2061" w:hanging="360"/>
      </w:pPr>
      <w:rPr>
        <w:rFonts w:ascii="Noto Sans Symbols" w:cs="Noto Sans Symbols" w:eastAsia="Noto Sans Symbols" w:hAnsi="Noto Sans Symbols"/>
        <w:color w:val="000000"/>
      </w:rPr>
    </w:lvl>
    <w:lvl w:ilvl="2">
      <w:start w:val="1"/>
      <w:numFmt w:val="decimal"/>
      <w:lvlText w:val="%3."/>
      <w:lvlJc w:val="left"/>
      <w:pPr>
        <w:ind w:left="2961" w:hanging="360"/>
      </w:pPr>
      <w:rPr>
        <w:rFonts w:ascii="Calibri" w:cs="Calibri" w:eastAsia="Calibri" w:hAnsi="Calibri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3501" w:hanging="360"/>
      </w:pPr>
      <w:rPr/>
    </w:lvl>
    <w:lvl w:ilvl="4">
      <w:start w:val="1"/>
      <w:numFmt w:val="lowerLetter"/>
      <w:lvlText w:val="%5."/>
      <w:lvlJc w:val="left"/>
      <w:pPr>
        <w:ind w:left="4221" w:hanging="360"/>
      </w:pPr>
      <w:rPr/>
    </w:lvl>
    <w:lvl w:ilvl="5">
      <w:start w:val="1"/>
      <w:numFmt w:val="lowerRoman"/>
      <w:lvlText w:val="%6."/>
      <w:lvlJc w:val="right"/>
      <w:pPr>
        <w:ind w:left="4941" w:hanging="180"/>
      </w:pPr>
      <w:rPr/>
    </w:lvl>
    <w:lvl w:ilvl="6">
      <w:start w:val="1"/>
      <w:numFmt w:val="decimal"/>
      <w:lvlText w:val="%7."/>
      <w:lvlJc w:val="left"/>
      <w:pPr>
        <w:ind w:left="5661" w:hanging="360"/>
      </w:pPr>
      <w:rPr/>
    </w:lvl>
    <w:lvl w:ilvl="7">
      <w:start w:val="1"/>
      <w:numFmt w:val="lowerLetter"/>
      <w:lvlText w:val="%8."/>
      <w:lvlJc w:val="left"/>
      <w:pPr>
        <w:ind w:left="6381" w:hanging="360"/>
      </w:pPr>
      <w:rPr/>
    </w:lvl>
    <w:lvl w:ilvl="8">
      <w:start w:val="1"/>
      <w:numFmt w:val="lowerRoman"/>
      <w:lvlText w:val="%9."/>
      <w:lvlJc w:val="right"/>
      <w:pPr>
        <w:ind w:left="7101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300" w:lineRule="auto"/>
        <w:jc w:val="both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Tekstpodstawowy">
    <w:name w:val="Body Text"/>
    <w:basedOn w:val="Normalny"/>
    <w:link w:val="TekstpodstawowyZnak"/>
    <w:uiPriority w:val="99"/>
    <w:rsid w:val="00666486"/>
    <w:pPr>
      <w:spacing w:line="360" w:lineRule="auto"/>
    </w:pPr>
    <w:rPr>
      <w:rFonts w:ascii="Times New Roman" w:eastAsia="Calibri" w:hAnsi="Times New Roman"/>
      <w:sz w:val="20"/>
    </w:r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666486"/>
    <w:rPr>
      <w:rFonts w:ascii="Times New Roman" w:cs="Times New Roman" w:eastAsia="Calibri" w:hAnsi="Times New Roman"/>
      <w:sz w:val="20"/>
      <w:szCs w:val="20"/>
      <w:lang w:eastAsia="pl-PL"/>
    </w:rPr>
  </w:style>
  <w:style w:type="paragraph" w:styleId="BodyText21" w:customStyle="1">
    <w:name w:val="Body Text 21"/>
    <w:basedOn w:val="Normalny"/>
    <w:rsid w:val="00666486"/>
    <w:pPr>
      <w:tabs>
        <w:tab w:val="left" w:pos="900"/>
      </w:tabs>
      <w:spacing w:line="360" w:lineRule="atLeast"/>
    </w:pPr>
    <w:rPr>
      <w:rFonts w:ascii="Times New Roman" w:hAnsi="Times New Roman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sklep.pkn.pl/?a=show&amp;m=product&amp;pid=490018&amp;page=1" TargetMode="External"/><Relationship Id="rId10" Type="http://schemas.openxmlformats.org/officeDocument/2006/relationships/hyperlink" Target="https://sklep.pkn.pl/?a=show&amp;m=product&amp;pid=536960&amp;page=1" TargetMode="External"/><Relationship Id="rId13" Type="http://schemas.openxmlformats.org/officeDocument/2006/relationships/hyperlink" Target="https://sklep.pkn.pl/?m=product&amp;a=find&amp;pfsymbol=PN-EN+ISO+17632%3A2008" TargetMode="External"/><Relationship Id="rId12" Type="http://schemas.openxmlformats.org/officeDocument/2006/relationships/hyperlink" Target="https://sklep.pkn.pl/?m=product&amp;a=find&amp;pfsymbol=PN-EN+ISO+2560%3A2006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sklep.pkn.pl/?m=product&amp;a=find&amp;pfsymbol=PN-EN+ISO+3834-1%3A2006" TargetMode="External"/><Relationship Id="rId14" Type="http://schemas.openxmlformats.org/officeDocument/2006/relationships/hyperlink" Target="https://sklep.pkn.pl/?m=product&amp;a=find&amp;pfsymbol=PN-EN+ISO+14343%3A2007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about:blank" TargetMode="External"/><Relationship Id="rId8" Type="http://schemas.openxmlformats.org/officeDocument/2006/relationships/hyperlink" Target="https://sklep.pkn.pl/?m=product&amp;a=find&amp;pfsymbol=PN-EN+ISO+14731%3A2006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4aLxmNhRW6AAOwDIbBetPw/Lc8Q==">CgMxLjAyDmgua3NwN2NkZHFlam42OAByITFqeFZDWF91T3NtakNQcnpNUWo0b05lNnI5SFhUVFJOVw==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2018-06-27T10:08:00Z</dcterms:created>
  <dc:creator>Koperski Piotr</dc:creator>
</cp:coreProperties>
</file>